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BBB" w:rsidRPr="00F96E1D" w:rsidRDefault="00E53F85" w:rsidP="00E53F85">
      <w:pPr>
        <w:jc w:val="center"/>
        <w:rPr>
          <w:rFonts w:ascii="Times New Roman" w:hAnsi="Times New Roman" w:cs="Times New Roman"/>
        </w:rPr>
      </w:pPr>
      <w:r w:rsidRPr="00F96E1D">
        <w:rPr>
          <w:rFonts w:ascii="Times New Roman" w:hAnsi="Times New Roman" w:cs="Times New Roman"/>
        </w:rPr>
        <w:t>GÖKSUN MESLEK YÜKSEKOKULU BÖLÜM BİLGİLERİ</w:t>
      </w:r>
    </w:p>
    <w:p w:rsidR="00E53F85" w:rsidRPr="00F96E1D" w:rsidRDefault="00F96E1D" w:rsidP="00E53F85">
      <w:pPr>
        <w:jc w:val="center"/>
        <w:rPr>
          <w:rFonts w:ascii="Times New Roman" w:hAnsi="Times New Roman" w:cs="Times New Roman"/>
        </w:rPr>
      </w:pPr>
      <w:r>
        <w:rPr>
          <w:rFonts w:ascii="Times New Roman" w:hAnsi="Times New Roman" w:cs="Times New Roman"/>
        </w:rPr>
        <w:t>MİMARLIK VE ŞEHİR PLANLAMA</w:t>
      </w:r>
      <w:r w:rsidR="00504F25" w:rsidRPr="00F96E1D">
        <w:rPr>
          <w:rFonts w:ascii="Times New Roman" w:hAnsi="Times New Roman" w:cs="Times New Roman"/>
        </w:rPr>
        <w:t xml:space="preserve"> </w:t>
      </w:r>
      <w:r w:rsidR="00E53F85" w:rsidRPr="00F96E1D">
        <w:rPr>
          <w:rFonts w:ascii="Times New Roman" w:hAnsi="Times New Roman" w:cs="Times New Roman"/>
        </w:rPr>
        <w:t>BÖLÜMÜ</w:t>
      </w:r>
    </w:p>
    <w:p w:rsidR="00E53F85" w:rsidRPr="00F96E1D" w:rsidRDefault="00F96E1D" w:rsidP="00E53F85">
      <w:pPr>
        <w:jc w:val="center"/>
        <w:rPr>
          <w:rFonts w:ascii="Times New Roman" w:hAnsi="Times New Roman" w:cs="Times New Roman"/>
        </w:rPr>
      </w:pPr>
      <w:r>
        <w:rPr>
          <w:rFonts w:ascii="Times New Roman" w:hAnsi="Times New Roman" w:cs="Times New Roman"/>
        </w:rPr>
        <w:t>HARİTA VE KADASTRO</w:t>
      </w:r>
      <w:r w:rsidR="001A4BD3" w:rsidRPr="00F96E1D">
        <w:rPr>
          <w:rFonts w:ascii="Times New Roman" w:hAnsi="Times New Roman" w:cs="Times New Roman"/>
        </w:rPr>
        <w:t xml:space="preserve"> PROGRAMI</w:t>
      </w:r>
    </w:p>
    <w:tbl>
      <w:tblPr>
        <w:tblStyle w:val="TabloKlavuzu"/>
        <w:tblW w:w="9770" w:type="dxa"/>
        <w:tblLook w:val="04A0" w:firstRow="1" w:lastRow="0" w:firstColumn="1" w:lastColumn="0" w:noHBand="0" w:noVBand="1"/>
      </w:tblPr>
      <w:tblGrid>
        <w:gridCol w:w="4531"/>
        <w:gridCol w:w="5239"/>
      </w:tblGrid>
      <w:tr w:rsidR="00504F25" w:rsidRPr="00F96E1D" w:rsidTr="008C280F">
        <w:tc>
          <w:tcPr>
            <w:tcW w:w="4531" w:type="dxa"/>
          </w:tcPr>
          <w:p w:rsidR="00504F25" w:rsidRPr="00F96E1D" w:rsidRDefault="00504F25" w:rsidP="00504F25">
            <w:pPr>
              <w:rPr>
                <w:rFonts w:ascii="Times New Roman" w:hAnsi="Times New Roman" w:cs="Times New Roman"/>
              </w:rPr>
            </w:pPr>
            <w:r w:rsidRPr="00F96E1D">
              <w:rPr>
                <w:rFonts w:ascii="Times New Roman" w:hAnsi="Times New Roman" w:cs="Times New Roman"/>
              </w:rPr>
              <w:t>Bölüm</w:t>
            </w:r>
          </w:p>
        </w:tc>
        <w:tc>
          <w:tcPr>
            <w:tcW w:w="5239" w:type="dxa"/>
          </w:tcPr>
          <w:p w:rsidR="00504F25" w:rsidRPr="00F96E1D" w:rsidRDefault="00F96E1D" w:rsidP="00504F25">
            <w:pPr>
              <w:rPr>
                <w:rFonts w:ascii="Times New Roman" w:hAnsi="Times New Roman" w:cs="Times New Roman"/>
              </w:rPr>
            </w:pPr>
            <w:r>
              <w:rPr>
                <w:rFonts w:ascii="Times New Roman" w:hAnsi="Times New Roman" w:cs="Times New Roman"/>
              </w:rPr>
              <w:t>Mimarlık ve Şehir Planlama</w:t>
            </w:r>
          </w:p>
        </w:tc>
      </w:tr>
      <w:tr w:rsidR="00504F25" w:rsidRPr="00F96E1D" w:rsidTr="008C280F">
        <w:tc>
          <w:tcPr>
            <w:tcW w:w="4531" w:type="dxa"/>
          </w:tcPr>
          <w:p w:rsidR="00504F25" w:rsidRPr="00F96E1D" w:rsidRDefault="00504F25" w:rsidP="00504F25">
            <w:pPr>
              <w:rPr>
                <w:rFonts w:ascii="Times New Roman" w:hAnsi="Times New Roman" w:cs="Times New Roman"/>
              </w:rPr>
            </w:pPr>
            <w:r w:rsidRPr="00F96E1D">
              <w:rPr>
                <w:rFonts w:ascii="Times New Roman" w:hAnsi="Times New Roman" w:cs="Times New Roman"/>
              </w:rPr>
              <w:t>Program</w:t>
            </w:r>
          </w:p>
        </w:tc>
        <w:tc>
          <w:tcPr>
            <w:tcW w:w="5239" w:type="dxa"/>
          </w:tcPr>
          <w:p w:rsidR="00504F25" w:rsidRPr="00F96E1D" w:rsidRDefault="00F96E1D" w:rsidP="00504F25">
            <w:pPr>
              <w:rPr>
                <w:rFonts w:ascii="Times New Roman" w:hAnsi="Times New Roman" w:cs="Times New Roman"/>
              </w:rPr>
            </w:pPr>
            <w:r>
              <w:rPr>
                <w:rFonts w:ascii="Times New Roman" w:hAnsi="Times New Roman" w:cs="Times New Roman"/>
              </w:rPr>
              <w:t>Harita ve Kadastro</w:t>
            </w:r>
          </w:p>
        </w:tc>
      </w:tr>
      <w:tr w:rsidR="00504F25" w:rsidRPr="00F96E1D" w:rsidTr="008C280F">
        <w:tc>
          <w:tcPr>
            <w:tcW w:w="4531" w:type="dxa"/>
          </w:tcPr>
          <w:p w:rsidR="00504F25" w:rsidRPr="00F96E1D" w:rsidRDefault="00504F25" w:rsidP="00504F25">
            <w:pPr>
              <w:rPr>
                <w:rFonts w:ascii="Times New Roman" w:hAnsi="Times New Roman" w:cs="Times New Roman"/>
              </w:rPr>
            </w:pPr>
            <w:r w:rsidRPr="00F96E1D">
              <w:rPr>
                <w:rFonts w:ascii="Times New Roman" w:hAnsi="Times New Roman" w:cs="Times New Roman"/>
              </w:rPr>
              <w:t>Öğrenim Süresi</w:t>
            </w:r>
          </w:p>
        </w:tc>
        <w:tc>
          <w:tcPr>
            <w:tcW w:w="5239" w:type="dxa"/>
          </w:tcPr>
          <w:p w:rsidR="00504F25" w:rsidRPr="00F96E1D" w:rsidRDefault="00504F25" w:rsidP="00504F25">
            <w:pPr>
              <w:rPr>
                <w:rFonts w:ascii="Times New Roman" w:hAnsi="Times New Roman" w:cs="Times New Roman"/>
              </w:rPr>
            </w:pPr>
            <w:r w:rsidRPr="00F96E1D">
              <w:rPr>
                <w:rFonts w:ascii="Times New Roman" w:hAnsi="Times New Roman" w:cs="Times New Roman"/>
              </w:rPr>
              <w:t>2 Yıl</w:t>
            </w:r>
          </w:p>
        </w:tc>
      </w:tr>
      <w:tr w:rsidR="00504F25" w:rsidRPr="00F96E1D" w:rsidTr="008C280F">
        <w:tc>
          <w:tcPr>
            <w:tcW w:w="4531" w:type="dxa"/>
          </w:tcPr>
          <w:p w:rsidR="00504F25" w:rsidRPr="00F96E1D" w:rsidRDefault="00504F25" w:rsidP="00504F25">
            <w:pPr>
              <w:rPr>
                <w:rFonts w:ascii="Times New Roman" w:hAnsi="Times New Roman" w:cs="Times New Roman"/>
              </w:rPr>
            </w:pPr>
            <w:r w:rsidRPr="00F96E1D">
              <w:rPr>
                <w:rFonts w:ascii="Times New Roman" w:hAnsi="Times New Roman" w:cs="Times New Roman"/>
              </w:rPr>
              <w:t>Program Kazanımları</w:t>
            </w:r>
          </w:p>
        </w:tc>
        <w:tc>
          <w:tcPr>
            <w:tcW w:w="5239" w:type="dxa"/>
          </w:tcPr>
          <w:p w:rsidR="00504F25" w:rsidRPr="00F96E1D" w:rsidRDefault="00F96E1D" w:rsidP="00F96E1D">
            <w:pPr>
              <w:jc w:val="both"/>
              <w:rPr>
                <w:rFonts w:ascii="Times New Roman" w:hAnsi="Times New Roman" w:cs="Times New Roman"/>
              </w:rPr>
            </w:pPr>
            <w:r w:rsidRPr="00F96E1D">
              <w:rPr>
                <w:rFonts w:ascii="Times New Roman" w:hAnsi="Times New Roman" w:cs="Times New Roman"/>
              </w:rPr>
              <w:t xml:space="preserve">Harita ve Kadastro Programı, kamu kuruluşlarının harita ve inşaat işleri yapan birimleri ile özel şirketlerin </w:t>
            </w:r>
            <w:proofErr w:type="spellStart"/>
            <w:r w:rsidRPr="00F96E1D">
              <w:rPr>
                <w:rFonts w:ascii="Times New Roman" w:hAnsi="Times New Roman" w:cs="Times New Roman"/>
              </w:rPr>
              <w:t>kadastral</w:t>
            </w:r>
            <w:proofErr w:type="spellEnd"/>
            <w:r w:rsidRPr="00F96E1D">
              <w:rPr>
                <w:rFonts w:ascii="Times New Roman" w:hAnsi="Times New Roman" w:cs="Times New Roman"/>
              </w:rPr>
              <w:t xml:space="preserve"> harita, baraj, yol, sulama, elektrik hattı, kentsel ve kırsal alan düzenlemeleri gibi projelerin alt yapısını oluşturan hali hazır ve imarlı haritaların yapımı işlerinde çalışabilecek teknik bilgi ve beceriye sahip harita teknikerleri yetiştirmek amacı ile kurulmuştur.</w:t>
            </w:r>
          </w:p>
        </w:tc>
      </w:tr>
      <w:tr w:rsidR="00504F25" w:rsidRPr="00F96E1D" w:rsidTr="008C280F">
        <w:tc>
          <w:tcPr>
            <w:tcW w:w="4531" w:type="dxa"/>
          </w:tcPr>
          <w:p w:rsidR="00504F25" w:rsidRPr="00F96E1D" w:rsidRDefault="00504F25" w:rsidP="00504F25">
            <w:pPr>
              <w:rPr>
                <w:rFonts w:ascii="Times New Roman" w:hAnsi="Times New Roman" w:cs="Times New Roman"/>
              </w:rPr>
            </w:pPr>
            <w:r w:rsidRPr="00F96E1D">
              <w:rPr>
                <w:rFonts w:ascii="Times New Roman" w:hAnsi="Times New Roman" w:cs="Times New Roman"/>
              </w:rPr>
              <w:t>Derslere Göre Kazanımlar</w:t>
            </w:r>
          </w:p>
        </w:tc>
        <w:tc>
          <w:tcPr>
            <w:tcW w:w="5239" w:type="dxa"/>
          </w:tcPr>
          <w:p w:rsidR="00504F25" w:rsidRPr="00F96E1D" w:rsidRDefault="008D6288" w:rsidP="00504F25">
            <w:pPr>
              <w:rPr>
                <w:rFonts w:ascii="Times New Roman" w:hAnsi="Times New Roman" w:cs="Times New Roman"/>
              </w:rPr>
            </w:pPr>
            <w:r w:rsidRPr="00F96E1D">
              <w:rPr>
                <w:rFonts w:ascii="Times New Roman" w:hAnsi="Times New Roman" w:cs="Times New Roman"/>
              </w:rPr>
              <w:t xml:space="preserve"> Ayrı dosyada gösterilmiştir. </w:t>
            </w:r>
          </w:p>
        </w:tc>
      </w:tr>
      <w:tr w:rsidR="00504F25" w:rsidRPr="00F96E1D" w:rsidTr="008C280F">
        <w:tc>
          <w:tcPr>
            <w:tcW w:w="4531" w:type="dxa"/>
          </w:tcPr>
          <w:p w:rsidR="00504F25" w:rsidRPr="00F96E1D" w:rsidRDefault="00504F25" w:rsidP="00504F25">
            <w:pPr>
              <w:rPr>
                <w:rFonts w:ascii="Times New Roman" w:hAnsi="Times New Roman" w:cs="Times New Roman"/>
              </w:rPr>
            </w:pPr>
            <w:r w:rsidRPr="00F96E1D">
              <w:rPr>
                <w:rFonts w:ascii="Times New Roman" w:hAnsi="Times New Roman" w:cs="Times New Roman"/>
              </w:rPr>
              <w:t>Program Kabul Koşulları</w:t>
            </w:r>
          </w:p>
        </w:tc>
        <w:tc>
          <w:tcPr>
            <w:tcW w:w="5239" w:type="dxa"/>
          </w:tcPr>
          <w:p w:rsidR="00504F25" w:rsidRPr="00F96E1D" w:rsidRDefault="00504F25" w:rsidP="00C0499F">
            <w:pPr>
              <w:jc w:val="both"/>
              <w:rPr>
                <w:rFonts w:ascii="Times New Roman" w:hAnsi="Times New Roman" w:cs="Times New Roman"/>
              </w:rPr>
            </w:pPr>
            <w:bookmarkStart w:id="0" w:name="_GoBack"/>
            <w:bookmarkEnd w:id="0"/>
            <w:r w:rsidRPr="00F96E1D">
              <w:rPr>
                <w:rFonts w:ascii="Times New Roman" w:hAnsi="Times New Roman" w:cs="Times New Roman"/>
              </w:rPr>
              <w:t>Lise ve lise dengi okul mezunu öğrenciler</w:t>
            </w:r>
            <w:r w:rsidR="00485964" w:rsidRPr="00F96E1D">
              <w:rPr>
                <w:rFonts w:ascii="Times New Roman" w:hAnsi="Times New Roman" w:cs="Times New Roman"/>
              </w:rPr>
              <w:t xml:space="preserve"> için, </w:t>
            </w:r>
            <w:r w:rsidRPr="00F96E1D">
              <w:rPr>
                <w:rFonts w:ascii="Times New Roman" w:hAnsi="Times New Roman" w:cs="Times New Roman"/>
              </w:rPr>
              <w:t xml:space="preserve"> Yükseköğretim Kurulu Ölçme Seçme ve Yerleştirme Merkezi tarafından yapılan sınav sonucu ilgili puan türünde yeterli puanı almış olmak. Programlara ayrıca, yatay geçiş yoluyla da öğrenci kabul edilmektedir. Bu geçişler bir yönerge ile düzenlenmiştir ve öğrenciler farklı yükseköğretim kurumlarının diploma programları veya aynı yükseköğretim kurumu içindeki diploma programları arasında ancak önceden ilan edilen sayı ve geçiş şartları çerçevesinde geçiş yapabilirler.</w:t>
            </w:r>
          </w:p>
        </w:tc>
      </w:tr>
      <w:tr w:rsidR="00504F25" w:rsidRPr="00F96E1D" w:rsidTr="008C280F">
        <w:tc>
          <w:tcPr>
            <w:tcW w:w="4531" w:type="dxa"/>
          </w:tcPr>
          <w:p w:rsidR="00504F25" w:rsidRPr="00F96E1D" w:rsidRDefault="00504F25" w:rsidP="00504F25">
            <w:pPr>
              <w:rPr>
                <w:rFonts w:ascii="Times New Roman" w:hAnsi="Times New Roman" w:cs="Times New Roman"/>
              </w:rPr>
            </w:pPr>
            <w:r w:rsidRPr="00F96E1D">
              <w:rPr>
                <w:rFonts w:ascii="Times New Roman" w:hAnsi="Times New Roman" w:cs="Times New Roman"/>
              </w:rPr>
              <w:t>Önceki Öğrenim Durumu</w:t>
            </w:r>
          </w:p>
        </w:tc>
        <w:tc>
          <w:tcPr>
            <w:tcW w:w="5239" w:type="dxa"/>
          </w:tcPr>
          <w:p w:rsidR="00504F25" w:rsidRPr="00F96E1D" w:rsidRDefault="00485964" w:rsidP="00485964">
            <w:pPr>
              <w:jc w:val="both"/>
              <w:rPr>
                <w:rFonts w:ascii="Times New Roman" w:hAnsi="Times New Roman" w:cs="Times New Roman"/>
              </w:rPr>
            </w:pPr>
            <w:r w:rsidRPr="00F96E1D">
              <w:rPr>
                <w:rFonts w:ascii="Times New Roman" w:hAnsi="Times New Roman" w:cs="Times New Roman"/>
              </w:rPr>
              <w:t xml:space="preserve">Türkiye’deki Yüksek Öğretim kurumlarında önceki </w:t>
            </w:r>
            <w:proofErr w:type="spellStart"/>
            <w:r w:rsidRPr="00F96E1D">
              <w:rPr>
                <w:rFonts w:ascii="Times New Roman" w:hAnsi="Times New Roman" w:cs="Times New Roman"/>
              </w:rPr>
              <w:t>formal</w:t>
            </w:r>
            <w:proofErr w:type="spellEnd"/>
            <w:r w:rsidRPr="00F96E1D">
              <w:rPr>
                <w:rFonts w:ascii="Times New Roman" w:hAnsi="Times New Roman" w:cs="Times New Roman"/>
              </w:rPr>
              <w:t xml:space="preserve"> (örgün) öğrenmenin tanınması dikey, yatay ve üniversite içindeki geçişler Yüksek Öğretim Kurulu'nun belirlemiş olduğu "YÜKSEKÖĞRETİM KURUMLARINDA ÖNLİSANS VE LİSANS DÜZEYİNDEKİ PROGRAMLAR ARASINDA GEÇİŞ, ÇİFT ANADAL, YAN DAL İLE KURUMLAR ARASI KREDİ TRANSFERİ YAPILMASI ESASLARINA İLİŞKİN YÖNETMELİK " kapsamında gerçekleştirilmektedir.</w:t>
            </w:r>
          </w:p>
        </w:tc>
      </w:tr>
      <w:tr w:rsidR="00504F25" w:rsidRPr="00F96E1D" w:rsidTr="008C280F">
        <w:tc>
          <w:tcPr>
            <w:tcW w:w="4531" w:type="dxa"/>
          </w:tcPr>
          <w:p w:rsidR="00504F25" w:rsidRPr="00F96E1D" w:rsidRDefault="00504F25" w:rsidP="00504F25">
            <w:pPr>
              <w:rPr>
                <w:rFonts w:ascii="Times New Roman" w:hAnsi="Times New Roman" w:cs="Times New Roman"/>
              </w:rPr>
            </w:pPr>
            <w:r w:rsidRPr="00F96E1D">
              <w:rPr>
                <w:rFonts w:ascii="Times New Roman" w:hAnsi="Times New Roman" w:cs="Times New Roman"/>
              </w:rPr>
              <w:t>Dikey Geçiş Yapılabilen Bölümler</w:t>
            </w:r>
          </w:p>
        </w:tc>
        <w:tc>
          <w:tcPr>
            <w:tcW w:w="5239" w:type="dxa"/>
          </w:tcPr>
          <w:p w:rsidR="00C0499F" w:rsidRPr="00C0499F" w:rsidRDefault="00C0499F" w:rsidP="00C0499F">
            <w:pPr>
              <w:jc w:val="both"/>
              <w:rPr>
                <w:rFonts w:ascii="Times New Roman" w:hAnsi="Times New Roman" w:cs="Times New Roman"/>
              </w:rPr>
            </w:pPr>
            <w:r w:rsidRPr="00C0499F">
              <w:rPr>
                <w:rFonts w:ascii="Times New Roman" w:hAnsi="Times New Roman" w:cs="Times New Roman"/>
              </w:rPr>
              <w:t xml:space="preserve">Çevre Mühendisliği  </w:t>
            </w:r>
          </w:p>
          <w:p w:rsidR="00C0499F" w:rsidRPr="00C0499F" w:rsidRDefault="00C0499F" w:rsidP="00C0499F">
            <w:pPr>
              <w:jc w:val="both"/>
              <w:rPr>
                <w:rFonts w:ascii="Times New Roman" w:hAnsi="Times New Roman" w:cs="Times New Roman"/>
              </w:rPr>
            </w:pPr>
            <w:proofErr w:type="spellStart"/>
            <w:r w:rsidRPr="00C0499F">
              <w:rPr>
                <w:rFonts w:ascii="Times New Roman" w:hAnsi="Times New Roman" w:cs="Times New Roman"/>
              </w:rPr>
              <w:t>Geomatik</w:t>
            </w:r>
            <w:proofErr w:type="spellEnd"/>
            <w:r w:rsidRPr="00C0499F">
              <w:rPr>
                <w:rFonts w:ascii="Times New Roman" w:hAnsi="Times New Roman" w:cs="Times New Roman"/>
              </w:rPr>
              <w:t xml:space="preserve"> Mühendisliği </w:t>
            </w:r>
          </w:p>
          <w:p w:rsidR="00C0499F" w:rsidRPr="00C0499F" w:rsidRDefault="00C0499F" w:rsidP="00C0499F">
            <w:pPr>
              <w:jc w:val="both"/>
              <w:rPr>
                <w:rFonts w:ascii="Times New Roman" w:hAnsi="Times New Roman" w:cs="Times New Roman"/>
              </w:rPr>
            </w:pPr>
            <w:r w:rsidRPr="00C0499F">
              <w:rPr>
                <w:rFonts w:ascii="Times New Roman" w:hAnsi="Times New Roman" w:cs="Times New Roman"/>
              </w:rPr>
              <w:t xml:space="preserve">Harita Mühendisliği </w:t>
            </w:r>
          </w:p>
          <w:p w:rsidR="00C0499F" w:rsidRPr="00C0499F" w:rsidRDefault="00C0499F" w:rsidP="00C0499F">
            <w:pPr>
              <w:jc w:val="both"/>
              <w:rPr>
                <w:rFonts w:ascii="Times New Roman" w:hAnsi="Times New Roman" w:cs="Times New Roman"/>
              </w:rPr>
            </w:pPr>
            <w:r w:rsidRPr="00C0499F">
              <w:rPr>
                <w:rFonts w:ascii="Times New Roman" w:hAnsi="Times New Roman" w:cs="Times New Roman"/>
              </w:rPr>
              <w:t xml:space="preserve">Orman Mühendisliği </w:t>
            </w:r>
          </w:p>
          <w:p w:rsidR="00C0499F" w:rsidRPr="00C0499F" w:rsidRDefault="00C0499F" w:rsidP="00C0499F">
            <w:pPr>
              <w:jc w:val="both"/>
              <w:rPr>
                <w:rFonts w:ascii="Times New Roman" w:hAnsi="Times New Roman" w:cs="Times New Roman"/>
              </w:rPr>
            </w:pPr>
            <w:r w:rsidRPr="00C0499F">
              <w:rPr>
                <w:rFonts w:ascii="Times New Roman" w:hAnsi="Times New Roman" w:cs="Times New Roman"/>
              </w:rPr>
              <w:t xml:space="preserve">Tapu Kadastro </w:t>
            </w:r>
          </w:p>
          <w:p w:rsidR="00504F25" w:rsidRPr="00F96E1D" w:rsidRDefault="00C0499F" w:rsidP="00C0499F">
            <w:pPr>
              <w:jc w:val="both"/>
              <w:rPr>
                <w:rFonts w:ascii="Times New Roman" w:hAnsi="Times New Roman" w:cs="Times New Roman"/>
              </w:rPr>
            </w:pPr>
            <w:r w:rsidRPr="00C0499F">
              <w:rPr>
                <w:rFonts w:ascii="Times New Roman" w:hAnsi="Times New Roman" w:cs="Times New Roman"/>
              </w:rPr>
              <w:t>Şehir ve Bölge Planlama</w:t>
            </w:r>
          </w:p>
        </w:tc>
      </w:tr>
      <w:tr w:rsidR="00043669" w:rsidRPr="00F96E1D" w:rsidTr="008C280F">
        <w:tc>
          <w:tcPr>
            <w:tcW w:w="4531" w:type="dxa"/>
          </w:tcPr>
          <w:p w:rsidR="00043669" w:rsidRPr="00F96E1D" w:rsidRDefault="00043669" w:rsidP="00504F25">
            <w:pPr>
              <w:rPr>
                <w:rFonts w:ascii="Times New Roman" w:hAnsi="Times New Roman" w:cs="Times New Roman"/>
              </w:rPr>
            </w:pPr>
            <w:r w:rsidRPr="00F96E1D">
              <w:rPr>
                <w:rFonts w:ascii="Times New Roman" w:hAnsi="Times New Roman" w:cs="Times New Roman"/>
              </w:rPr>
              <w:t>Üst Derece Programlara Geçiş</w:t>
            </w:r>
          </w:p>
        </w:tc>
        <w:tc>
          <w:tcPr>
            <w:tcW w:w="5239" w:type="dxa"/>
          </w:tcPr>
          <w:p w:rsidR="00472025" w:rsidRDefault="00472025" w:rsidP="008C280F">
            <w:pPr>
              <w:jc w:val="both"/>
              <w:rPr>
                <w:rFonts w:ascii="Times New Roman" w:hAnsi="Times New Roman" w:cs="Times New Roman"/>
              </w:rPr>
            </w:pPr>
          </w:p>
          <w:p w:rsidR="008C280F" w:rsidRDefault="008C280F" w:rsidP="008C280F">
            <w:pPr>
              <w:jc w:val="both"/>
              <w:rPr>
                <w:rFonts w:ascii="Times New Roman" w:hAnsi="Times New Roman" w:cs="Times New Roman"/>
              </w:rPr>
            </w:pPr>
            <w:r w:rsidRPr="008C280F">
              <w:rPr>
                <w:rFonts w:ascii="Times New Roman" w:hAnsi="Times New Roman" w:cs="Times New Roman"/>
              </w:rPr>
              <w:t xml:space="preserve">Harita ve kadastro programını başarıyla bitirenler ÖSYM tarafından açılan (DGS) Dikey Geçiş Sınavında başarılı oldukları takdirde ilgili Üniversitelerin Harita Mühendisliği, Jeodezi ve </w:t>
            </w:r>
            <w:proofErr w:type="spellStart"/>
            <w:r w:rsidRPr="008C280F">
              <w:rPr>
                <w:rFonts w:ascii="Times New Roman" w:hAnsi="Times New Roman" w:cs="Times New Roman"/>
              </w:rPr>
              <w:t>Fotogrametri</w:t>
            </w:r>
            <w:proofErr w:type="spellEnd"/>
            <w:r w:rsidRPr="008C280F">
              <w:rPr>
                <w:rFonts w:ascii="Times New Roman" w:hAnsi="Times New Roman" w:cs="Times New Roman"/>
              </w:rPr>
              <w:t xml:space="preserve"> Mühendisliği, </w:t>
            </w:r>
            <w:proofErr w:type="spellStart"/>
            <w:r w:rsidRPr="008C280F">
              <w:rPr>
                <w:rFonts w:ascii="Times New Roman" w:hAnsi="Times New Roman" w:cs="Times New Roman"/>
              </w:rPr>
              <w:t>Geomatik</w:t>
            </w:r>
            <w:proofErr w:type="spellEnd"/>
            <w:r w:rsidRPr="008C280F">
              <w:rPr>
                <w:rFonts w:ascii="Times New Roman" w:hAnsi="Times New Roman" w:cs="Times New Roman"/>
              </w:rPr>
              <w:t xml:space="preserve"> Mühendisliği, Orman Mühendisliği, Jeoloji Mühendisliği, Şehir ve Bölge Planlama, Tapu Kadastro, Çevre Mühendisliği lisans programlarına devam edebilirler. Ayrıca Açık Öğretim Fakültesi İktisat ve İşletme bölümlerine de devam edebilmektedirler.</w:t>
            </w:r>
            <w:r w:rsidRPr="00F96E1D">
              <w:rPr>
                <w:rFonts w:ascii="Times New Roman" w:hAnsi="Times New Roman" w:cs="Times New Roman"/>
              </w:rPr>
              <w:t xml:space="preserve"> </w:t>
            </w:r>
          </w:p>
          <w:p w:rsidR="00472025" w:rsidRDefault="00472025" w:rsidP="008C280F">
            <w:pPr>
              <w:jc w:val="both"/>
              <w:rPr>
                <w:rFonts w:ascii="Times New Roman" w:hAnsi="Times New Roman" w:cs="Times New Roman"/>
              </w:rPr>
            </w:pPr>
          </w:p>
          <w:p w:rsidR="00472025" w:rsidRPr="00F96E1D" w:rsidRDefault="00472025" w:rsidP="008C280F">
            <w:pPr>
              <w:jc w:val="both"/>
              <w:rPr>
                <w:rFonts w:ascii="Times New Roman" w:hAnsi="Times New Roman" w:cs="Times New Roman"/>
              </w:rPr>
            </w:pPr>
          </w:p>
        </w:tc>
      </w:tr>
      <w:tr w:rsidR="00504F25" w:rsidRPr="00F96E1D" w:rsidTr="008C280F">
        <w:tc>
          <w:tcPr>
            <w:tcW w:w="4531" w:type="dxa"/>
          </w:tcPr>
          <w:p w:rsidR="00504F25" w:rsidRPr="00F96E1D" w:rsidRDefault="00504F25" w:rsidP="00504F25">
            <w:pPr>
              <w:rPr>
                <w:rFonts w:ascii="Times New Roman" w:hAnsi="Times New Roman" w:cs="Times New Roman"/>
              </w:rPr>
            </w:pPr>
            <w:r w:rsidRPr="00F96E1D">
              <w:rPr>
                <w:rFonts w:ascii="Times New Roman" w:hAnsi="Times New Roman" w:cs="Times New Roman"/>
              </w:rPr>
              <w:lastRenderedPageBreak/>
              <w:t>Ölçme Değerlendirme Sistemi</w:t>
            </w:r>
          </w:p>
        </w:tc>
        <w:tc>
          <w:tcPr>
            <w:tcW w:w="5239" w:type="dxa"/>
          </w:tcPr>
          <w:p w:rsidR="00504F25" w:rsidRDefault="004309E0" w:rsidP="00C0499F">
            <w:pPr>
              <w:jc w:val="both"/>
              <w:rPr>
                <w:rFonts w:ascii="Times New Roman" w:hAnsi="Times New Roman" w:cs="Times New Roman"/>
              </w:rPr>
            </w:pPr>
            <w:r w:rsidRPr="00F96E1D">
              <w:rPr>
                <w:rFonts w:ascii="Times New Roman" w:hAnsi="Times New Roman" w:cs="Times New Roman"/>
              </w:rPr>
              <w:t xml:space="preserve">Ölçüm ve değerlendirme </w:t>
            </w:r>
            <w:proofErr w:type="gramStart"/>
            <w:r w:rsidRPr="00F96E1D">
              <w:rPr>
                <w:rFonts w:ascii="Times New Roman" w:hAnsi="Times New Roman" w:cs="Times New Roman"/>
              </w:rPr>
              <w:t>kriterleri</w:t>
            </w:r>
            <w:proofErr w:type="gramEnd"/>
            <w:r w:rsidRPr="00F96E1D">
              <w:rPr>
                <w:rFonts w:ascii="Times New Roman" w:hAnsi="Times New Roman" w:cs="Times New Roman"/>
              </w:rPr>
              <w:t xml:space="preserve">;  </w:t>
            </w:r>
            <w:r w:rsidR="00485964" w:rsidRPr="00F96E1D">
              <w:rPr>
                <w:rFonts w:ascii="Times New Roman" w:hAnsi="Times New Roman" w:cs="Times New Roman"/>
              </w:rPr>
              <w:t>Programda</w:t>
            </w:r>
            <w:r w:rsidRPr="00F96E1D">
              <w:rPr>
                <w:rFonts w:ascii="Times New Roman" w:hAnsi="Times New Roman" w:cs="Times New Roman"/>
              </w:rPr>
              <w:t xml:space="preserve"> alınan zorunlu</w:t>
            </w:r>
            <w:r w:rsidR="00485964" w:rsidRPr="00F96E1D">
              <w:rPr>
                <w:rFonts w:ascii="Times New Roman" w:hAnsi="Times New Roman" w:cs="Times New Roman"/>
              </w:rPr>
              <w:t xml:space="preserve"> ve s</w:t>
            </w:r>
            <w:r w:rsidRPr="00F96E1D">
              <w:rPr>
                <w:rFonts w:ascii="Times New Roman" w:hAnsi="Times New Roman" w:cs="Times New Roman"/>
              </w:rPr>
              <w:t xml:space="preserve">eçmeli derslerin tümünü başarıyla </w:t>
            </w:r>
            <w:r w:rsidR="00485964" w:rsidRPr="00F96E1D">
              <w:rPr>
                <w:rFonts w:ascii="Times New Roman" w:hAnsi="Times New Roman" w:cs="Times New Roman"/>
              </w:rPr>
              <w:t xml:space="preserve">tamamlamak,  120 AKTS’ </w:t>
            </w:r>
            <w:proofErr w:type="spellStart"/>
            <w:r w:rsidRPr="00F96E1D">
              <w:rPr>
                <w:rFonts w:ascii="Times New Roman" w:hAnsi="Times New Roman" w:cs="Times New Roman"/>
              </w:rPr>
              <w:t>yi</w:t>
            </w:r>
            <w:proofErr w:type="spellEnd"/>
            <w:r w:rsidR="00485964" w:rsidRPr="00F96E1D">
              <w:rPr>
                <w:rFonts w:ascii="Times New Roman" w:hAnsi="Times New Roman" w:cs="Times New Roman"/>
              </w:rPr>
              <w:t xml:space="preserve"> </w:t>
            </w:r>
            <w:r w:rsidRPr="00F96E1D">
              <w:rPr>
                <w:rFonts w:ascii="Times New Roman" w:hAnsi="Times New Roman" w:cs="Times New Roman"/>
              </w:rPr>
              <w:t>sağlamak ve</w:t>
            </w:r>
            <w:r w:rsidR="00485964" w:rsidRPr="00F96E1D">
              <w:rPr>
                <w:rFonts w:ascii="Times New Roman" w:hAnsi="Times New Roman" w:cs="Times New Roman"/>
              </w:rPr>
              <w:t xml:space="preserve"> 4.00 üzerinden en az 2.00 ağırlık</w:t>
            </w:r>
            <w:r w:rsidRPr="00F96E1D">
              <w:rPr>
                <w:rFonts w:ascii="Times New Roman" w:hAnsi="Times New Roman" w:cs="Times New Roman"/>
              </w:rPr>
              <w:t>lı not or</w:t>
            </w:r>
            <w:r w:rsidR="00CD3A40" w:rsidRPr="00F96E1D">
              <w:rPr>
                <w:rFonts w:ascii="Times New Roman" w:hAnsi="Times New Roman" w:cs="Times New Roman"/>
              </w:rPr>
              <w:t>talamasına sahip olması gerekir.</w:t>
            </w:r>
          </w:p>
          <w:p w:rsidR="00C0499F" w:rsidRPr="00F96E1D" w:rsidRDefault="00C0499F" w:rsidP="00C0499F">
            <w:pPr>
              <w:jc w:val="both"/>
              <w:rPr>
                <w:rFonts w:ascii="Times New Roman" w:hAnsi="Times New Roman" w:cs="Times New Roman"/>
              </w:rPr>
            </w:pPr>
          </w:p>
        </w:tc>
      </w:tr>
      <w:tr w:rsidR="00504F25" w:rsidRPr="00F96E1D" w:rsidTr="008C280F">
        <w:tc>
          <w:tcPr>
            <w:tcW w:w="4531" w:type="dxa"/>
          </w:tcPr>
          <w:p w:rsidR="00504F25" w:rsidRPr="00F96E1D" w:rsidRDefault="00504F25" w:rsidP="00504F25">
            <w:pPr>
              <w:rPr>
                <w:rFonts w:ascii="Times New Roman" w:hAnsi="Times New Roman" w:cs="Times New Roman"/>
              </w:rPr>
            </w:pPr>
            <w:r w:rsidRPr="00F96E1D">
              <w:rPr>
                <w:rFonts w:ascii="Times New Roman" w:hAnsi="Times New Roman" w:cs="Times New Roman"/>
              </w:rPr>
              <w:t>Mezuniyet Koşulları</w:t>
            </w:r>
          </w:p>
        </w:tc>
        <w:tc>
          <w:tcPr>
            <w:tcW w:w="5239" w:type="dxa"/>
          </w:tcPr>
          <w:p w:rsidR="00485964" w:rsidRPr="00F96E1D" w:rsidRDefault="004309E0" w:rsidP="00485964">
            <w:pPr>
              <w:rPr>
                <w:rFonts w:ascii="Times New Roman" w:hAnsi="Times New Roman" w:cs="Times New Roman"/>
              </w:rPr>
            </w:pPr>
            <w:r w:rsidRPr="00F96E1D">
              <w:rPr>
                <w:rFonts w:ascii="Times New Roman" w:hAnsi="Times New Roman" w:cs="Times New Roman"/>
              </w:rPr>
              <w:t>Üniversitemizde uygulanan Bağıl Değerlendirme Sistemine göre Alması gereken tüm</w:t>
            </w:r>
            <w:r w:rsidR="00485964" w:rsidRPr="00F96E1D">
              <w:rPr>
                <w:rFonts w:ascii="Times New Roman" w:hAnsi="Times New Roman" w:cs="Times New Roman"/>
              </w:rPr>
              <w:t xml:space="preserve"> derslerden başa</w:t>
            </w:r>
            <w:r w:rsidRPr="00F96E1D">
              <w:rPr>
                <w:rFonts w:ascii="Times New Roman" w:hAnsi="Times New Roman" w:cs="Times New Roman"/>
              </w:rPr>
              <w:t xml:space="preserve">rılı olan, yeterli AKTS’ </w:t>
            </w:r>
            <w:proofErr w:type="spellStart"/>
            <w:r w:rsidRPr="00F96E1D">
              <w:rPr>
                <w:rFonts w:ascii="Times New Roman" w:hAnsi="Times New Roman" w:cs="Times New Roman"/>
              </w:rPr>
              <w:t>yi</w:t>
            </w:r>
            <w:proofErr w:type="spellEnd"/>
            <w:r w:rsidRPr="00F96E1D">
              <w:rPr>
                <w:rFonts w:ascii="Times New Roman" w:hAnsi="Times New Roman" w:cs="Times New Roman"/>
              </w:rPr>
              <w:t xml:space="preserve"> tamamlayan, </w:t>
            </w:r>
            <w:r w:rsidR="00485964" w:rsidRPr="00F96E1D">
              <w:rPr>
                <w:rFonts w:ascii="Times New Roman" w:hAnsi="Times New Roman" w:cs="Times New Roman"/>
              </w:rPr>
              <w:t>30 iş günü ola</w:t>
            </w:r>
            <w:r w:rsidRPr="00F96E1D">
              <w:rPr>
                <w:rFonts w:ascii="Times New Roman" w:hAnsi="Times New Roman" w:cs="Times New Roman"/>
              </w:rPr>
              <w:t>n yasal Staj süresini yapmış ortalaması</w:t>
            </w:r>
            <w:r w:rsidR="00485964" w:rsidRPr="00F96E1D">
              <w:rPr>
                <w:rFonts w:ascii="Times New Roman" w:hAnsi="Times New Roman" w:cs="Times New Roman"/>
              </w:rPr>
              <w:t xml:space="preserve"> en az 2.00 </w:t>
            </w:r>
            <w:r w:rsidRPr="00F96E1D">
              <w:rPr>
                <w:rFonts w:ascii="Times New Roman" w:hAnsi="Times New Roman" w:cs="Times New Roman"/>
              </w:rPr>
              <w:t>olan öğrencilerimiz</w:t>
            </w:r>
            <w:r w:rsidR="00485964" w:rsidRPr="00F96E1D">
              <w:rPr>
                <w:rFonts w:ascii="Times New Roman" w:hAnsi="Times New Roman" w:cs="Times New Roman"/>
              </w:rPr>
              <w:t xml:space="preserve"> mezun olmaya hak kazanmaktadırlar.</w:t>
            </w:r>
          </w:p>
          <w:p w:rsidR="00504F25" w:rsidRPr="00F96E1D" w:rsidRDefault="00504F25" w:rsidP="00504F25">
            <w:pPr>
              <w:rPr>
                <w:rFonts w:ascii="Times New Roman" w:hAnsi="Times New Roman" w:cs="Times New Roman"/>
              </w:rPr>
            </w:pPr>
          </w:p>
        </w:tc>
      </w:tr>
      <w:tr w:rsidR="00504F25" w:rsidRPr="00F96E1D" w:rsidTr="008C280F">
        <w:tc>
          <w:tcPr>
            <w:tcW w:w="4531" w:type="dxa"/>
          </w:tcPr>
          <w:p w:rsidR="00504F25" w:rsidRPr="00F96E1D" w:rsidRDefault="00504F25" w:rsidP="00504F25">
            <w:pPr>
              <w:rPr>
                <w:rFonts w:ascii="Times New Roman" w:hAnsi="Times New Roman" w:cs="Times New Roman"/>
              </w:rPr>
            </w:pPr>
            <w:r w:rsidRPr="00F96E1D">
              <w:rPr>
                <w:rFonts w:ascii="Times New Roman" w:hAnsi="Times New Roman" w:cs="Times New Roman"/>
              </w:rPr>
              <w:t>İstihdam Olanakları</w:t>
            </w:r>
          </w:p>
        </w:tc>
        <w:tc>
          <w:tcPr>
            <w:tcW w:w="5239" w:type="dxa"/>
          </w:tcPr>
          <w:p w:rsidR="00504F25" w:rsidRPr="00F96E1D" w:rsidRDefault="00C0499F" w:rsidP="00C0499F">
            <w:pPr>
              <w:jc w:val="both"/>
              <w:rPr>
                <w:rFonts w:ascii="Times New Roman" w:hAnsi="Times New Roman" w:cs="Times New Roman"/>
              </w:rPr>
            </w:pPr>
            <w:r w:rsidRPr="00C0499F">
              <w:rPr>
                <w:rFonts w:ascii="Times New Roman" w:hAnsi="Times New Roman" w:cs="Times New Roman"/>
              </w:rPr>
              <w:t xml:space="preserve">Çevre ve Şehircilik Bakanlığı, Gıda Tarım ve Hayvancılık Bakanlığı, Orman ve Su İşleri Bakanlığı, Ulaştırma, Denizcilik ve Haberleşme Bakanlığı ve diğer bakanlıklar, Belediyelerin İmar, Fen İşleri, Altyapı vb. Müdürlükleri, Tapu ve Kadastro Genel Müdürlüğü, Elektrik İşleri Etüt İdaresi Genel Müdürlüğü, Milli Emlak Genel Müdürlüğü, İller Bankası, DSİ, T.C. Karayolları ve Devlet Demiryolları gibi çeşitli kamu kuruluşlarının yanı sıra harita ve inşaat sektöründe hizmet veren özel </w:t>
            </w:r>
            <w:proofErr w:type="gramStart"/>
            <w:r w:rsidRPr="00C0499F">
              <w:rPr>
                <w:rFonts w:ascii="Times New Roman" w:hAnsi="Times New Roman" w:cs="Times New Roman"/>
              </w:rPr>
              <w:t>müteahhitlik</w:t>
            </w:r>
            <w:proofErr w:type="gramEnd"/>
            <w:r w:rsidRPr="00C0499F">
              <w:rPr>
                <w:rFonts w:ascii="Times New Roman" w:hAnsi="Times New Roman" w:cs="Times New Roman"/>
              </w:rPr>
              <w:t xml:space="preserve"> büro ve şirketlerinde ve Emlak Değerleme şirketlerinde de çalışabilirler</w:t>
            </w:r>
          </w:p>
        </w:tc>
      </w:tr>
    </w:tbl>
    <w:p w:rsidR="00E53F85" w:rsidRPr="00F96E1D" w:rsidRDefault="00E53F85">
      <w:pPr>
        <w:rPr>
          <w:rFonts w:ascii="Times New Roman" w:hAnsi="Times New Roman" w:cs="Times New Roman"/>
        </w:rPr>
      </w:pPr>
    </w:p>
    <w:p w:rsidR="005B45BB" w:rsidRPr="00F96E1D" w:rsidRDefault="005B45BB">
      <w:pPr>
        <w:rPr>
          <w:rFonts w:ascii="Times New Roman" w:hAnsi="Times New Roman" w:cs="Times New Roman"/>
        </w:rPr>
      </w:pPr>
    </w:p>
    <w:p w:rsidR="005B45BB" w:rsidRPr="00F96E1D" w:rsidRDefault="005B45BB">
      <w:pPr>
        <w:rPr>
          <w:rFonts w:ascii="Times New Roman" w:hAnsi="Times New Roman" w:cs="Times New Roman"/>
        </w:rPr>
      </w:pPr>
    </w:p>
    <w:p w:rsidR="005B45BB" w:rsidRPr="00F96E1D" w:rsidRDefault="005B45BB">
      <w:pPr>
        <w:rPr>
          <w:rFonts w:ascii="Times New Roman" w:hAnsi="Times New Roman" w:cs="Times New Roman"/>
        </w:rPr>
      </w:pPr>
    </w:p>
    <w:p w:rsidR="005B45BB" w:rsidRPr="00F96E1D" w:rsidRDefault="005B45BB">
      <w:pPr>
        <w:rPr>
          <w:rFonts w:ascii="Times New Roman" w:hAnsi="Times New Roman" w:cs="Times New Roman"/>
        </w:rPr>
      </w:pPr>
    </w:p>
    <w:p w:rsidR="005B45BB" w:rsidRPr="00F96E1D" w:rsidRDefault="005B45BB">
      <w:pPr>
        <w:rPr>
          <w:rFonts w:ascii="Times New Roman" w:hAnsi="Times New Roman" w:cs="Times New Roman"/>
        </w:rPr>
      </w:pPr>
    </w:p>
    <w:sectPr w:rsidR="005B45BB" w:rsidRPr="00F96E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F85"/>
    <w:rsid w:val="00043669"/>
    <w:rsid w:val="001739F9"/>
    <w:rsid w:val="001A4BD3"/>
    <w:rsid w:val="0031185C"/>
    <w:rsid w:val="004309E0"/>
    <w:rsid w:val="00472025"/>
    <w:rsid w:val="00485964"/>
    <w:rsid w:val="004A06B1"/>
    <w:rsid w:val="00504F25"/>
    <w:rsid w:val="005B45BB"/>
    <w:rsid w:val="00884331"/>
    <w:rsid w:val="008C280F"/>
    <w:rsid w:val="008D6288"/>
    <w:rsid w:val="00C0499F"/>
    <w:rsid w:val="00CD3A40"/>
    <w:rsid w:val="00E53F85"/>
    <w:rsid w:val="00F96E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53F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53F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505</Words>
  <Characters>2879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Windows User</cp:lastModifiedBy>
  <cp:revision>5</cp:revision>
  <dcterms:created xsi:type="dcterms:W3CDTF">2017-11-17T12:51:00Z</dcterms:created>
  <dcterms:modified xsi:type="dcterms:W3CDTF">2017-11-17T13:12:00Z</dcterms:modified>
</cp:coreProperties>
</file>